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8E" w:rsidRDefault="00C47F8E" w:rsidP="00B35B0D">
      <w:pPr>
        <w:rPr>
          <w:rFonts w:ascii="Bahnschrift SemiBold" w:hAnsi="Bahnschrift SemiBold"/>
          <w:color w:val="FFFFFF" w:themeColor="background1"/>
        </w:rPr>
      </w:pPr>
      <w:r w:rsidRPr="004B6BDB">
        <w:rPr>
          <w:rFonts w:ascii="Bahnschrift SemiBold" w:hAnsi="Bahnschrift SemiBold"/>
          <w:color w:val="FFFFFF" w:themeColor="background1"/>
        </w:rPr>
        <w:t>PERT</w:t>
      </w:r>
    </w:p>
    <w:tbl>
      <w:tblPr>
        <w:tblW w:w="10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7954"/>
      </w:tblGrid>
      <w:tr w:rsidR="00541DF2" w:rsidRPr="00A83581" w:rsidTr="00D1514D">
        <w:trPr>
          <w:trHeight w:val="1124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F2" w:rsidRPr="00A83581" w:rsidRDefault="00541DF2" w:rsidP="00D1514D">
            <w:pPr>
              <w:jc w:val="center"/>
              <w:rPr>
                <w:rFonts w:ascii="Verdana" w:hAnsi="Verdana"/>
                <w:b/>
                <w:sz w:val="52"/>
                <w:szCs w:val="52"/>
              </w:rPr>
            </w:pPr>
            <w:r>
              <w:rPr>
                <w:rFonts w:ascii="Bahnschrift SemiBold" w:hAnsi="Bahnschrift SemiBold"/>
                <w:color w:val="FFFFFF" w:themeColor="background1"/>
                <w:sz w:val="36"/>
                <w:szCs w:val="36"/>
              </w:rPr>
              <w:tab/>
            </w:r>
            <w:r w:rsidRPr="00B24793">
              <w:rPr>
                <w:rFonts w:ascii="Verdana" w:hAnsi="Verdana"/>
                <w:b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394C687" wp14:editId="5D9124AC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9525</wp:posOffset>
                  </wp:positionV>
                  <wp:extent cx="1524000" cy="685800"/>
                  <wp:effectExtent l="0" t="0" r="0" b="0"/>
                  <wp:wrapNone/>
                  <wp:docPr id="2" name="Image 1" descr="Sans tit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ns ti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1DF2" w:rsidRPr="00541DF2" w:rsidRDefault="00541DF2" w:rsidP="00541DF2">
            <w:pPr>
              <w:jc w:val="center"/>
              <w:rPr>
                <w:rFonts w:cs="Boutros Ads Condensed"/>
                <w:b/>
                <w:bCs/>
                <w:sz w:val="32"/>
                <w:szCs w:val="32"/>
                <w:lang w:bidi="ar-TN"/>
              </w:rPr>
            </w:pPr>
            <w:r w:rsidRPr="00541DF2">
              <w:rPr>
                <w:rFonts w:cs="Boutros Ads Condensed"/>
                <w:b/>
                <w:bCs/>
                <w:sz w:val="32"/>
                <w:szCs w:val="32"/>
                <w:lang w:bidi="ar-TN"/>
              </w:rPr>
              <w:t>Workshop</w:t>
            </w:r>
          </w:p>
        </w:tc>
      </w:tr>
      <w:tr w:rsidR="00541DF2" w:rsidRPr="00A83581" w:rsidTr="00D1514D">
        <w:trPr>
          <w:trHeight w:val="523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DF2" w:rsidRPr="00040116" w:rsidRDefault="00541DF2" w:rsidP="00D1514D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040116">
              <w:rPr>
                <w:rFonts w:ascii="Verdana" w:hAnsi="Verdana"/>
                <w:b/>
                <w:sz w:val="12"/>
                <w:szCs w:val="12"/>
              </w:rPr>
              <w:t>Direction Information Commerciale</w:t>
            </w:r>
          </w:p>
        </w:tc>
        <w:tc>
          <w:tcPr>
            <w:tcW w:w="7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30" w:rsidRDefault="00585A30" w:rsidP="00585A30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r w:rsidRPr="00585A3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La Sécurité des Systèmes d’Information des </w:t>
            </w:r>
            <w:proofErr w:type="spellStart"/>
            <w:r w:rsidRPr="00585A3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>PMEs</w:t>
            </w:r>
            <w:proofErr w:type="spellEnd"/>
            <w:r w:rsidRPr="00585A3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:</w:t>
            </w:r>
          </w:p>
          <w:p w:rsidR="00585A30" w:rsidRPr="00585A30" w:rsidRDefault="00585A30" w:rsidP="00585A30">
            <w:pPr>
              <w:jc w:val="center"/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</w:pPr>
            <w:bookmarkStart w:id="0" w:name="_GoBack"/>
            <w:bookmarkEnd w:id="0"/>
            <w:r w:rsidRPr="00585A30">
              <w:rPr>
                <w:rFonts w:cs="Boutros Ads Condensed"/>
                <w:b/>
                <w:bCs/>
                <w:color w:val="1F497D" w:themeColor="text2"/>
                <w:sz w:val="28"/>
                <w:szCs w:val="28"/>
                <w:lang w:bidi="ar-TN"/>
              </w:rPr>
              <w:t xml:space="preserve"> Enjeux et Bonnes pratiques </w:t>
            </w:r>
          </w:p>
          <w:p w:rsidR="00541DF2" w:rsidRPr="00C516EF" w:rsidRDefault="00585A30" w:rsidP="00585A30">
            <w:pPr>
              <w:jc w:val="center"/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</w:pPr>
            <w:r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Mercredi 30</w:t>
            </w:r>
            <w:r w:rsidR="00541DF2"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avril 202</w:t>
            </w:r>
            <w:r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>5</w:t>
            </w:r>
            <w:r w:rsidR="00541DF2" w:rsidRPr="006A05BA">
              <w:rPr>
                <w:rFonts w:cs="Boutros Ads Condensed"/>
                <w:b/>
                <w:bCs/>
                <w:color w:val="C00000"/>
                <w:sz w:val="24"/>
                <w:szCs w:val="24"/>
                <w:lang w:bidi="ar-TN"/>
              </w:rPr>
              <w:t xml:space="preserve"> de 09h00 à 13h00 au siège de la CCIC à Sousse</w:t>
            </w:r>
          </w:p>
        </w:tc>
      </w:tr>
    </w:tbl>
    <w:p w:rsidR="00541DF2" w:rsidRDefault="00541DF2" w:rsidP="00541DF2"/>
    <w:p w:rsidR="00541DF2" w:rsidRDefault="00541DF2" w:rsidP="00541DF2"/>
    <w:p w:rsidR="00541DF2" w:rsidRPr="007F5FF6" w:rsidRDefault="00541DF2" w:rsidP="007F5FF6">
      <w:pPr>
        <w:spacing w:before="100" w:beforeAutospacing="1" w:after="360" w:line="276" w:lineRule="auto"/>
        <w:jc w:val="center"/>
        <w:outlineLvl w:val="1"/>
        <w:rPr>
          <w:rFonts w:asciiTheme="minorBidi" w:eastAsia="Times New Roman" w:hAnsiTheme="minorBidi"/>
          <w:b/>
          <w:bCs/>
          <w:i/>
          <w:iCs/>
          <w:color w:val="17365D" w:themeColor="text2" w:themeShade="BF"/>
          <w:sz w:val="40"/>
          <w:szCs w:val="40"/>
          <w:lang w:eastAsia="fr-FR"/>
        </w:rPr>
      </w:pPr>
      <w:r w:rsidRPr="00656D61">
        <w:rPr>
          <w:rFonts w:asciiTheme="minorBidi" w:eastAsia="Times New Roman" w:hAnsiTheme="minorBidi"/>
          <w:b/>
          <w:bCs/>
          <w:i/>
          <w:iCs/>
          <w:color w:val="17365D" w:themeColor="text2" w:themeShade="BF"/>
          <w:sz w:val="40"/>
          <w:szCs w:val="40"/>
          <w:lang w:eastAsia="fr-FR"/>
        </w:rPr>
        <w:t>Programme</w:t>
      </w:r>
    </w:p>
    <w:p w:rsidR="00541DF2" w:rsidRPr="00541DF2" w:rsidRDefault="00541DF2" w:rsidP="00541DF2"/>
    <w:p w:rsidR="00585A30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09h00 – 09h15 :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Accueil des participants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ab/>
      </w:r>
    </w:p>
    <w:p w:rsidR="00585A30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09h15 – 09h30 : </w:t>
      </w:r>
      <w:r>
        <w:rPr>
          <w:rFonts w:ascii="Cambria" w:eastAsia="Times New Roman" w:hAnsi="Cambria"/>
          <w:bCs/>
          <w:iCs/>
          <w:sz w:val="24"/>
          <w:szCs w:val="24"/>
          <w:lang w:eastAsia="fr-FR"/>
        </w:rPr>
        <w:t>M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 xml:space="preserve">ot de bienvenue du représentant de la CCIC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ab/>
      </w:r>
    </w:p>
    <w:p w:rsidR="00585A30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09h30 – 10h00 :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La sécurité des systèmes d’information : définition et concepts clés</w:t>
      </w: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                                    </w:t>
      </w:r>
    </w:p>
    <w:p w:rsidR="00585A30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10h30 – 11h00 :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Le cadre réglementaire et normative de la cyber sécurité en Tunisie</w:t>
      </w: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     </w:t>
      </w: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ab/>
      </w:r>
    </w:p>
    <w:p w:rsidR="00585A30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11h00 – 11h15 :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Pause-café</w:t>
      </w: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 </w:t>
      </w:r>
    </w:p>
    <w:p w:rsidR="00585A30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11h15 – 11h45 :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Les cyber menaces actuelles</w:t>
      </w: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                                     </w:t>
      </w:r>
    </w:p>
    <w:p w:rsidR="00585A30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11h45 – 12h15 </w:t>
      </w:r>
      <w:r w:rsidRPr="00585A30">
        <w:rPr>
          <w:rFonts w:ascii="Cambria" w:eastAsia="Times New Roman" w:hAnsi="Cambria"/>
          <w:bCs/>
          <w:iCs/>
          <w:color w:val="E36C0A" w:themeColor="accent6" w:themeShade="BF"/>
          <w:sz w:val="24"/>
          <w:szCs w:val="24"/>
          <w:lang w:eastAsia="fr-FR"/>
        </w:rPr>
        <w:t xml:space="preserve">: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L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a gestion des risques et les bonnes pratiques</w:t>
      </w: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 </w:t>
      </w:r>
    </w:p>
    <w:p w:rsidR="00541DF2" w:rsidRPr="00585A30" w:rsidRDefault="00585A30" w:rsidP="00585A30">
      <w:pPr>
        <w:spacing w:line="480" w:lineRule="auto"/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</w:pPr>
      <w:r w:rsidRPr="00585A30">
        <w:rPr>
          <w:rFonts w:ascii="Cambria" w:eastAsia="Times New Roman" w:hAnsi="Cambria"/>
          <w:b/>
          <w:iCs/>
          <w:color w:val="E36C0A" w:themeColor="accent6" w:themeShade="BF"/>
          <w:sz w:val="24"/>
          <w:szCs w:val="24"/>
          <w:lang w:eastAsia="fr-FR"/>
        </w:rPr>
        <w:t xml:space="preserve">12h15 – 12h45 : </w:t>
      </w:r>
      <w:r w:rsidRPr="00585A30">
        <w:rPr>
          <w:rFonts w:ascii="Cambria" w:eastAsia="Times New Roman" w:hAnsi="Cambria"/>
          <w:bCs/>
          <w:iCs/>
          <w:sz w:val="24"/>
          <w:szCs w:val="24"/>
          <w:lang w:eastAsia="fr-FR"/>
        </w:rPr>
        <w:t>Débat &amp; clôture</w:t>
      </w:r>
    </w:p>
    <w:sectPr w:rsidR="00541DF2" w:rsidRPr="00585A30" w:rsidSect="00040116">
      <w:pgSz w:w="11906" w:h="16838"/>
      <w:pgMar w:top="50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utros Ads Condensed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8721F"/>
    <w:multiLevelType w:val="hybridMultilevel"/>
    <w:tmpl w:val="430A5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4A2FA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F8E"/>
    <w:rsid w:val="00040116"/>
    <w:rsid w:val="0004100F"/>
    <w:rsid w:val="00045321"/>
    <w:rsid w:val="00064A92"/>
    <w:rsid w:val="00081A45"/>
    <w:rsid w:val="000911D4"/>
    <w:rsid w:val="000B1C10"/>
    <w:rsid w:val="000D54B3"/>
    <w:rsid w:val="00101812"/>
    <w:rsid w:val="00110937"/>
    <w:rsid w:val="00133245"/>
    <w:rsid w:val="0013688A"/>
    <w:rsid w:val="00144891"/>
    <w:rsid w:val="00147ACB"/>
    <w:rsid w:val="00157B25"/>
    <w:rsid w:val="00184F85"/>
    <w:rsid w:val="001E220F"/>
    <w:rsid w:val="001E6AFB"/>
    <w:rsid w:val="001E7EDE"/>
    <w:rsid w:val="001F6F1C"/>
    <w:rsid w:val="00210286"/>
    <w:rsid w:val="0026110F"/>
    <w:rsid w:val="002A3FE7"/>
    <w:rsid w:val="002B1AC2"/>
    <w:rsid w:val="002E3255"/>
    <w:rsid w:val="0032191A"/>
    <w:rsid w:val="00343812"/>
    <w:rsid w:val="00377A91"/>
    <w:rsid w:val="003B7666"/>
    <w:rsid w:val="003C42F1"/>
    <w:rsid w:val="003C74DC"/>
    <w:rsid w:val="004345D7"/>
    <w:rsid w:val="00452047"/>
    <w:rsid w:val="00461B1E"/>
    <w:rsid w:val="00464089"/>
    <w:rsid w:val="00493077"/>
    <w:rsid w:val="00494BA3"/>
    <w:rsid w:val="00496BFF"/>
    <w:rsid w:val="004C4B60"/>
    <w:rsid w:val="004F513F"/>
    <w:rsid w:val="00507040"/>
    <w:rsid w:val="005077E2"/>
    <w:rsid w:val="00507DB1"/>
    <w:rsid w:val="00522F20"/>
    <w:rsid w:val="00541DF2"/>
    <w:rsid w:val="00567691"/>
    <w:rsid w:val="00585A30"/>
    <w:rsid w:val="00591E48"/>
    <w:rsid w:val="00594046"/>
    <w:rsid w:val="005A169B"/>
    <w:rsid w:val="005B70F3"/>
    <w:rsid w:val="005C06F4"/>
    <w:rsid w:val="005F2AAB"/>
    <w:rsid w:val="006252CC"/>
    <w:rsid w:val="00631DC3"/>
    <w:rsid w:val="006458A9"/>
    <w:rsid w:val="006742E5"/>
    <w:rsid w:val="00677DC7"/>
    <w:rsid w:val="0068739E"/>
    <w:rsid w:val="006A05BA"/>
    <w:rsid w:val="006B36A7"/>
    <w:rsid w:val="006D2A3D"/>
    <w:rsid w:val="00741194"/>
    <w:rsid w:val="00742BFE"/>
    <w:rsid w:val="0074638A"/>
    <w:rsid w:val="00765FB5"/>
    <w:rsid w:val="00771FF5"/>
    <w:rsid w:val="00773AB4"/>
    <w:rsid w:val="007859C0"/>
    <w:rsid w:val="00796A51"/>
    <w:rsid w:val="007A15A8"/>
    <w:rsid w:val="007A5E5E"/>
    <w:rsid w:val="007B52CA"/>
    <w:rsid w:val="007C02A4"/>
    <w:rsid w:val="007D663E"/>
    <w:rsid w:val="007F03C8"/>
    <w:rsid w:val="007F5FF6"/>
    <w:rsid w:val="00800F83"/>
    <w:rsid w:val="00832703"/>
    <w:rsid w:val="0088257B"/>
    <w:rsid w:val="0088480A"/>
    <w:rsid w:val="008C71B8"/>
    <w:rsid w:val="008C7E11"/>
    <w:rsid w:val="008E3BCB"/>
    <w:rsid w:val="008F7480"/>
    <w:rsid w:val="009012A3"/>
    <w:rsid w:val="00914DB1"/>
    <w:rsid w:val="00957DBA"/>
    <w:rsid w:val="009931AA"/>
    <w:rsid w:val="00A13B3F"/>
    <w:rsid w:val="00A25BCD"/>
    <w:rsid w:val="00A67D7F"/>
    <w:rsid w:val="00A916FC"/>
    <w:rsid w:val="00A92394"/>
    <w:rsid w:val="00AD3C4B"/>
    <w:rsid w:val="00B00A42"/>
    <w:rsid w:val="00B21301"/>
    <w:rsid w:val="00B35B0D"/>
    <w:rsid w:val="00B4436E"/>
    <w:rsid w:val="00B54BC1"/>
    <w:rsid w:val="00BA6CC6"/>
    <w:rsid w:val="00BB21EE"/>
    <w:rsid w:val="00BB343B"/>
    <w:rsid w:val="00BC1F4A"/>
    <w:rsid w:val="00BF2C12"/>
    <w:rsid w:val="00C27A4B"/>
    <w:rsid w:val="00C372B0"/>
    <w:rsid w:val="00C47F8E"/>
    <w:rsid w:val="00C516EF"/>
    <w:rsid w:val="00C73F94"/>
    <w:rsid w:val="00CB0B1C"/>
    <w:rsid w:val="00CB7CBA"/>
    <w:rsid w:val="00CD399E"/>
    <w:rsid w:val="00CD62F3"/>
    <w:rsid w:val="00CE7E20"/>
    <w:rsid w:val="00D96B79"/>
    <w:rsid w:val="00DB4520"/>
    <w:rsid w:val="00E4068D"/>
    <w:rsid w:val="00E76059"/>
    <w:rsid w:val="00E7644E"/>
    <w:rsid w:val="00E8155D"/>
    <w:rsid w:val="00EC30F6"/>
    <w:rsid w:val="00EE0D25"/>
    <w:rsid w:val="00F0233C"/>
    <w:rsid w:val="00F05458"/>
    <w:rsid w:val="00F12A22"/>
    <w:rsid w:val="00F2694F"/>
    <w:rsid w:val="00F35ADD"/>
    <w:rsid w:val="00F6378B"/>
    <w:rsid w:val="00F72A8B"/>
    <w:rsid w:val="00F7777F"/>
    <w:rsid w:val="00F970B7"/>
    <w:rsid w:val="00FA3C0F"/>
    <w:rsid w:val="00FE7084"/>
    <w:rsid w:val="00FF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EBB9"/>
  <w15:docId w15:val="{676E733A-B32F-4338-9535-2F0DCD7F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F8E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41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47F8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3C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39E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541D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M-MOURAD</dc:creator>
  <cp:lastModifiedBy>Rim El Atri</cp:lastModifiedBy>
  <cp:revision>87</cp:revision>
  <cp:lastPrinted>2024-04-12T08:31:00Z</cp:lastPrinted>
  <dcterms:created xsi:type="dcterms:W3CDTF">2020-05-13T11:33:00Z</dcterms:created>
  <dcterms:modified xsi:type="dcterms:W3CDTF">2025-04-11T13:09:00Z</dcterms:modified>
</cp:coreProperties>
</file>